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2839DE09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0622E3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3220E2">
        <w:rPr>
          <w:rFonts w:ascii="Arial" w:hAnsi="Arial" w:cs="Arial"/>
          <w:b/>
          <w:sz w:val="24"/>
        </w:rPr>
        <w:t>R</w:t>
      </w:r>
      <w:r w:rsidR="00042AAB" w:rsidRPr="003220E2">
        <w:rPr>
          <w:rFonts w:ascii="Arial" w:hAnsi="Arial" w:cs="Arial"/>
          <w:b/>
          <w:sz w:val="24"/>
        </w:rPr>
        <w:t>4</w:t>
      </w:r>
      <w:r w:rsidR="00F40C55" w:rsidRPr="003220E2">
        <w:rPr>
          <w:rFonts w:ascii="Arial" w:hAnsi="Arial" w:cs="Arial"/>
          <w:b/>
          <w:sz w:val="24"/>
        </w:rPr>
        <w:t>-</w:t>
      </w:r>
      <w:bookmarkEnd w:id="0"/>
      <w:r w:rsidR="007365AA" w:rsidRPr="003220E2">
        <w:rPr>
          <w:rFonts w:ascii="Arial" w:hAnsi="Arial" w:cs="Arial"/>
          <w:b/>
          <w:sz w:val="24"/>
        </w:rPr>
        <w:t>2</w:t>
      </w:r>
      <w:r w:rsidR="00042AAB" w:rsidRPr="003220E2">
        <w:rPr>
          <w:rFonts w:ascii="Arial" w:hAnsi="Arial" w:cs="Arial"/>
          <w:b/>
          <w:sz w:val="24"/>
        </w:rPr>
        <w:t>30</w:t>
      </w:r>
      <w:r w:rsidR="003220E2" w:rsidRPr="003220E2">
        <w:rPr>
          <w:rFonts w:ascii="Arial" w:hAnsi="Arial" w:cs="Arial"/>
          <w:b/>
          <w:sz w:val="24"/>
        </w:rPr>
        <w:t>9275</w:t>
      </w:r>
      <w:r w:rsidR="000622E3">
        <w:rPr>
          <w:rFonts w:ascii="Arial" w:hAnsi="Arial" w:cs="Arial"/>
          <w:b/>
          <w:sz w:val="24"/>
        </w:rPr>
        <w:t xml:space="preserve"> Incheon</w:t>
      </w:r>
      <w:r w:rsidR="00042AAB">
        <w:rPr>
          <w:rFonts w:ascii="Arial" w:hAnsi="Arial" w:cs="Arial"/>
          <w:b/>
          <w:sz w:val="24"/>
        </w:rPr>
        <w:t>,</w:t>
      </w:r>
      <w:r w:rsidR="000622E3">
        <w:rPr>
          <w:rFonts w:ascii="Arial" w:hAnsi="Arial" w:cs="Arial"/>
          <w:b/>
          <w:sz w:val="24"/>
        </w:rPr>
        <w:t xml:space="preserve"> South Korea</w:t>
      </w:r>
      <w:r w:rsidRPr="00346CA9">
        <w:rPr>
          <w:rFonts w:ascii="Arial" w:hAnsi="Arial" w:cs="Arial"/>
          <w:b/>
          <w:sz w:val="24"/>
        </w:rPr>
        <w:t xml:space="preserve"> </w:t>
      </w:r>
      <w:r w:rsidR="000622E3">
        <w:rPr>
          <w:rFonts w:ascii="Arial" w:hAnsi="Arial" w:cs="Arial"/>
          <w:b/>
          <w:sz w:val="24"/>
        </w:rPr>
        <w:t>22</w:t>
      </w:r>
      <w:r w:rsidR="000622E3" w:rsidRPr="000622E3">
        <w:rPr>
          <w:rFonts w:ascii="Arial" w:hAnsi="Arial" w:cs="Arial"/>
          <w:b/>
          <w:sz w:val="24"/>
          <w:vertAlign w:val="superscript"/>
        </w:rPr>
        <w:t>nd</w:t>
      </w:r>
      <w:r w:rsidR="000622E3">
        <w:rPr>
          <w:rFonts w:ascii="Arial" w:hAnsi="Arial" w:cs="Arial"/>
          <w:b/>
          <w:sz w:val="24"/>
        </w:rPr>
        <w:t xml:space="preserve"> </w:t>
      </w:r>
      <w:r w:rsidRPr="00346CA9">
        <w:rPr>
          <w:rFonts w:ascii="Arial" w:hAnsi="Arial" w:cs="Arial"/>
          <w:b/>
          <w:sz w:val="24"/>
        </w:rPr>
        <w:t xml:space="preserve">– </w:t>
      </w:r>
      <w:r w:rsidR="00EF079A">
        <w:rPr>
          <w:rFonts w:ascii="Arial" w:hAnsi="Arial" w:cs="Arial"/>
          <w:b/>
          <w:sz w:val="24"/>
        </w:rPr>
        <w:t>26</w:t>
      </w:r>
      <w:r w:rsidR="00EF079A" w:rsidRPr="00EF079A">
        <w:rPr>
          <w:rFonts w:ascii="Arial" w:hAnsi="Arial" w:cs="Arial"/>
          <w:b/>
          <w:sz w:val="24"/>
          <w:vertAlign w:val="superscript"/>
        </w:rPr>
        <w:t>th</w:t>
      </w:r>
      <w:r w:rsidR="00EF079A">
        <w:rPr>
          <w:rFonts w:ascii="Arial" w:hAnsi="Arial" w:cs="Arial"/>
          <w:b/>
          <w:sz w:val="24"/>
        </w:rPr>
        <w:t xml:space="preserve"> </w:t>
      </w:r>
      <w:r w:rsidR="000622E3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00459062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E5E95" w:rsidRPr="00AE5E95">
        <w:rPr>
          <w:rFonts w:cs="Arial"/>
          <w:sz w:val="22"/>
        </w:rPr>
        <w:t xml:space="preserve">Handling IMD5 </w:t>
      </w:r>
      <w:r w:rsidR="00E137E0">
        <w:rPr>
          <w:rFonts w:cs="Arial"/>
          <w:sz w:val="22"/>
        </w:rPr>
        <w:t xml:space="preserve">MSD </w:t>
      </w:r>
      <w:r w:rsidR="00AE5E95" w:rsidRPr="00AE5E95">
        <w:rPr>
          <w:rFonts w:cs="Arial"/>
          <w:sz w:val="22"/>
        </w:rPr>
        <w:t>for higher power classes when it is not specified for PC3</w:t>
      </w:r>
    </w:p>
    <w:p w14:paraId="3C0E5A3C" w14:textId="35C1D599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AC3F54">
        <w:rPr>
          <w:rFonts w:cs="Arial"/>
          <w:sz w:val="22"/>
        </w:rPr>
        <w:t>7.</w:t>
      </w:r>
      <w:r w:rsidR="0062050A">
        <w:rPr>
          <w:rFonts w:cs="Arial"/>
          <w:sz w:val="22"/>
        </w:rPr>
        <w:t>17</w:t>
      </w:r>
      <w:r w:rsidR="00AC3F54">
        <w:rPr>
          <w:rFonts w:cs="Arial"/>
          <w:sz w:val="22"/>
        </w:rPr>
        <w:t>.2</w:t>
      </w:r>
    </w:p>
    <w:p w14:paraId="6D472829" w14:textId="508504D5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FF176F">
        <w:rPr>
          <w:rFonts w:eastAsia="SimSun" w:cs="Arial"/>
          <w:sz w:val="22"/>
          <w:lang w:eastAsia="zh-CN"/>
        </w:rPr>
        <w:t xml:space="preserve">Approval 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0E71A8E9" w:rsidR="002E2B79" w:rsidRDefault="001A02E1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some band combinations</w:t>
      </w:r>
      <w:r w:rsidR="00462472">
        <w:rPr>
          <w:rFonts w:eastAsia="SimSun"/>
          <w:lang w:eastAsia="zh-CN"/>
        </w:rPr>
        <w:t xml:space="preserve"> IMD5 related MSD is not specified for PC3</w:t>
      </w:r>
      <w:r w:rsidR="009B51AB">
        <w:rPr>
          <w:rFonts w:eastAsia="SimSun"/>
          <w:lang w:eastAsia="zh-CN"/>
        </w:rPr>
        <w:t>.</w:t>
      </w:r>
      <w:r w:rsidR="00462472">
        <w:rPr>
          <w:rFonts w:eastAsia="SimSun"/>
          <w:lang w:eastAsia="zh-CN"/>
        </w:rPr>
        <w:t xml:space="preserve"> When such band combination is specified for high power UE operation, the IMD5 </w:t>
      </w:r>
      <w:r w:rsidR="001D6439">
        <w:rPr>
          <w:rFonts w:eastAsia="SimSun"/>
          <w:lang w:eastAsia="zh-CN"/>
        </w:rPr>
        <w:t>interference can increase in the order of 15 dB, and MSD can become significant. In this contribution different options how the handle this in the specification are discussed.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42D3CAF6" w:rsidR="00A819CB" w:rsidRDefault="00A819CB" w:rsidP="00FF176F">
      <w:pPr>
        <w:pStyle w:val="BodyText"/>
        <w:widowControl w:val="0"/>
        <w:rPr>
          <w:lang w:eastAsia="zh-CN"/>
        </w:rPr>
      </w:pPr>
    </w:p>
    <w:p w14:paraId="0858F8F0" w14:textId="1175248F" w:rsidR="00742E62" w:rsidRDefault="00C7359D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  <w:r w:rsidRPr="00742E62">
        <w:rPr>
          <w:rFonts w:ascii="Times New Roman" w:eastAsia="SimSun" w:hAnsi="Times New Roman"/>
          <w:sz w:val="20"/>
          <w:lang w:eastAsia="zh-CN"/>
        </w:rPr>
        <w:t xml:space="preserve">38.101-1 has </w:t>
      </w:r>
      <w:proofErr w:type="gramStart"/>
      <w:r w:rsidRPr="00742E62">
        <w:rPr>
          <w:rFonts w:ascii="Times New Roman" w:eastAsia="SimSun" w:hAnsi="Times New Roman"/>
          <w:sz w:val="20"/>
          <w:lang w:eastAsia="zh-CN"/>
        </w:rPr>
        <w:t>a large number of</w:t>
      </w:r>
      <w:proofErr w:type="gramEnd"/>
      <w:r w:rsidRPr="00742E62">
        <w:rPr>
          <w:rFonts w:ascii="Times New Roman" w:eastAsia="SimSun" w:hAnsi="Times New Roman"/>
          <w:sz w:val="20"/>
          <w:lang w:eastAsia="zh-CN"/>
        </w:rPr>
        <w:t xml:space="preserve"> band combinations where 2 UL IMD related MSD in Table 7.3A.5-1</w:t>
      </w:r>
      <w:r w:rsidR="001E12E3" w:rsidRPr="00742E62">
        <w:rPr>
          <w:rFonts w:ascii="Times New Roman" w:eastAsia="SimSun" w:hAnsi="Times New Roman"/>
          <w:sz w:val="20"/>
          <w:lang w:eastAsia="zh-CN"/>
        </w:rPr>
        <w:t xml:space="preserve"> is subject to note </w:t>
      </w:r>
      <w:r w:rsidR="00742E62" w:rsidRPr="00742E62">
        <w:rPr>
          <w:rFonts w:ascii="Times New Roman" w:eastAsia="SimSun" w:hAnsi="Times New Roman"/>
          <w:sz w:val="20"/>
          <w:lang w:eastAsia="zh-CN"/>
        </w:rPr>
        <w:t>4: This band is subject to IMD5 also which MSD is not specified.</w:t>
      </w:r>
      <w:r w:rsidR="00925115">
        <w:rPr>
          <w:rFonts w:ascii="Times New Roman" w:eastAsia="SimSun" w:hAnsi="Times New Roman"/>
          <w:sz w:val="20"/>
          <w:lang w:eastAsia="zh-CN"/>
        </w:rPr>
        <w:t xml:space="preserve"> The background for this is that for PC3 the IMD5 MSD is often very small and left unspecified. Additionally, these band combinations often have also lower order IMD issues, and </w:t>
      </w:r>
      <w:r w:rsidR="009920C1">
        <w:rPr>
          <w:rFonts w:ascii="Times New Roman" w:eastAsia="SimSun" w:hAnsi="Times New Roman"/>
          <w:sz w:val="20"/>
          <w:lang w:eastAsia="zh-CN"/>
        </w:rPr>
        <w:t>having also IMD5 test point would result in high test burden.</w:t>
      </w:r>
      <w:r w:rsidR="00C144BE">
        <w:rPr>
          <w:rFonts w:ascii="Times New Roman" w:eastAsia="SimSun" w:hAnsi="Times New Roman"/>
          <w:sz w:val="20"/>
          <w:lang w:eastAsia="zh-CN"/>
        </w:rPr>
        <w:t xml:space="preserve"> There are also band combinations </w:t>
      </w:r>
      <w:r w:rsidR="0096207F">
        <w:rPr>
          <w:rFonts w:ascii="Times New Roman" w:eastAsia="SimSun" w:hAnsi="Times New Roman"/>
          <w:sz w:val="20"/>
          <w:lang w:eastAsia="zh-CN"/>
        </w:rPr>
        <w:t xml:space="preserve">where the IMD5 would fall on the DL </w:t>
      </w:r>
      <w:proofErr w:type="gramStart"/>
      <w:r w:rsidR="0096207F">
        <w:rPr>
          <w:rFonts w:ascii="Times New Roman" w:eastAsia="SimSun" w:hAnsi="Times New Roman"/>
          <w:sz w:val="20"/>
          <w:lang w:eastAsia="zh-CN"/>
        </w:rPr>
        <w:t>band, but</w:t>
      </w:r>
      <w:proofErr w:type="gramEnd"/>
      <w:r w:rsidR="0096207F">
        <w:rPr>
          <w:rFonts w:ascii="Times New Roman" w:eastAsia="SimSun" w:hAnsi="Times New Roman"/>
          <w:sz w:val="20"/>
          <w:lang w:eastAsia="zh-CN"/>
        </w:rPr>
        <w:t xml:space="preserve"> note 4 is missing.</w:t>
      </w:r>
    </w:p>
    <w:p w14:paraId="2C4D644C" w14:textId="300D92A6" w:rsidR="009920C1" w:rsidRDefault="009920C1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13BFB862" w14:textId="133E708D" w:rsidR="009920C1" w:rsidRDefault="0096207F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sz w:val="20"/>
          <w:lang w:eastAsia="zh-CN"/>
        </w:rPr>
      </w:pPr>
      <w:r>
        <w:rPr>
          <w:rFonts w:ascii="Times New Roman" w:eastAsia="SimSun" w:hAnsi="Times New Roman"/>
          <w:sz w:val="20"/>
          <w:lang w:eastAsia="zh-CN"/>
        </w:rPr>
        <w:t>W</w:t>
      </w:r>
      <w:r w:rsidR="009920C1">
        <w:rPr>
          <w:rFonts w:ascii="Times New Roman" w:eastAsia="SimSun" w:hAnsi="Times New Roman"/>
          <w:sz w:val="20"/>
          <w:lang w:eastAsia="zh-CN"/>
        </w:rPr>
        <w:t>hen such band combination is specified for HPUE operation</w:t>
      </w:r>
      <w:r w:rsidR="006266A6">
        <w:rPr>
          <w:rFonts w:ascii="Times New Roman" w:eastAsia="SimSun" w:hAnsi="Times New Roman"/>
          <w:sz w:val="20"/>
          <w:lang w:eastAsia="zh-CN"/>
        </w:rPr>
        <w:t xml:space="preserve">, the IMD5 interference can increase approximately 15 dB and as a result the required MSD can become significant. This leaves to the obvious question how to handle the IMD5 test point </w:t>
      </w:r>
      <w:r w:rsidR="00CE4380">
        <w:rPr>
          <w:rFonts w:ascii="Times New Roman" w:eastAsia="SimSun" w:hAnsi="Times New Roman"/>
          <w:sz w:val="20"/>
          <w:lang w:eastAsia="zh-CN"/>
        </w:rPr>
        <w:t>for HPUE.</w:t>
      </w:r>
    </w:p>
    <w:p w14:paraId="547CDE78" w14:textId="556F749D" w:rsidR="006266A6" w:rsidRDefault="006266A6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2FD98EC4" w14:textId="33D9A75A" w:rsidR="006266A6" w:rsidRDefault="006266A6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b/>
          <w:bCs/>
          <w:sz w:val="20"/>
          <w:lang w:eastAsia="zh-CN"/>
        </w:rPr>
      </w:pPr>
      <w:r w:rsidRPr="006266A6">
        <w:rPr>
          <w:rFonts w:ascii="Times New Roman" w:eastAsia="SimSun" w:hAnsi="Times New Roman"/>
          <w:b/>
          <w:bCs/>
          <w:sz w:val="20"/>
          <w:lang w:eastAsia="zh-CN"/>
        </w:rPr>
        <w:t>Observation 1:</w:t>
      </w:r>
      <w:r>
        <w:rPr>
          <w:rFonts w:ascii="Times New Roman" w:eastAsia="SimSun" w:hAnsi="Times New Roman"/>
          <w:b/>
          <w:bCs/>
          <w:sz w:val="20"/>
          <w:lang w:eastAsia="zh-CN"/>
        </w:rPr>
        <w:t xml:space="preserve"> For band combinations where PC3 IMD5 is left unspecified, required IMD5 MSD for HPUE operation can be significant.</w:t>
      </w:r>
    </w:p>
    <w:p w14:paraId="3FF5F58C" w14:textId="59D9CB22" w:rsidR="00CE4380" w:rsidRDefault="00CE4380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b/>
          <w:bCs/>
          <w:sz w:val="20"/>
          <w:lang w:eastAsia="zh-CN"/>
        </w:rPr>
      </w:pPr>
    </w:p>
    <w:p w14:paraId="091579EF" w14:textId="256CDBFC" w:rsidR="003612DC" w:rsidRDefault="002E3BE2" w:rsidP="00FF176F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sz w:val="20"/>
          <w:lang w:eastAsia="zh-CN"/>
        </w:rPr>
      </w:pPr>
      <w:r w:rsidRPr="002E3BE2">
        <w:rPr>
          <w:rFonts w:ascii="Times New Roman" w:eastAsia="SimSun" w:hAnsi="Times New Roman"/>
          <w:sz w:val="20"/>
          <w:lang w:eastAsia="zh-CN"/>
        </w:rPr>
        <w:t>In the following</w:t>
      </w:r>
      <w:r>
        <w:rPr>
          <w:rFonts w:ascii="Times New Roman" w:eastAsia="SimSun" w:hAnsi="Times New Roman"/>
          <w:sz w:val="20"/>
          <w:lang w:eastAsia="zh-CN"/>
        </w:rPr>
        <w:t xml:space="preserve"> we use </w:t>
      </w:r>
      <w:r w:rsidR="000A4F8C">
        <w:rPr>
          <w:rFonts w:ascii="Times New Roman" w:eastAsia="SimSun" w:hAnsi="Times New Roman"/>
          <w:sz w:val="20"/>
          <w:lang w:eastAsia="zh-CN"/>
        </w:rPr>
        <w:t>EN-DC combination DC 1A-3A-n77A as example</w:t>
      </w:r>
      <w:r w:rsidR="00504962">
        <w:rPr>
          <w:rFonts w:ascii="Times New Roman" w:eastAsia="SimSun" w:hAnsi="Times New Roman"/>
          <w:sz w:val="20"/>
          <w:lang w:eastAsia="zh-CN"/>
        </w:rPr>
        <w:t xml:space="preserve">. </w:t>
      </w:r>
      <w:r w:rsidR="00D34DD5">
        <w:rPr>
          <w:rFonts w:ascii="Times New Roman" w:eastAsia="SimSun" w:hAnsi="Times New Roman"/>
          <w:sz w:val="20"/>
          <w:lang w:eastAsia="zh-CN"/>
        </w:rPr>
        <w:t xml:space="preserve">The PC3 Dual UL MSD is specified as </w:t>
      </w:r>
      <w:proofErr w:type="gramStart"/>
      <w:r w:rsidR="00D34DD5">
        <w:rPr>
          <w:rFonts w:ascii="Times New Roman" w:eastAsia="SimSun" w:hAnsi="Times New Roman"/>
          <w:sz w:val="20"/>
          <w:lang w:eastAsia="zh-CN"/>
        </w:rPr>
        <w:t>follows</w:t>
      </w:r>
      <w:proofErr w:type="gramEnd"/>
    </w:p>
    <w:p w14:paraId="5C402B69" w14:textId="70AE12A3" w:rsidR="003612DC" w:rsidRDefault="003612DC" w:rsidP="00742E62">
      <w:pPr>
        <w:pStyle w:val="TAN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610DFA0A" w14:textId="77777777" w:rsidR="00FF176F" w:rsidRDefault="00FF176F" w:rsidP="00742E62">
      <w:pPr>
        <w:pStyle w:val="TAN"/>
        <w:ind w:left="0" w:firstLine="0"/>
        <w:rPr>
          <w:rFonts w:ascii="Times New Roman" w:eastAsia="SimSun" w:hAnsi="Times New Roman"/>
          <w:sz w:val="20"/>
          <w:lang w:eastAsia="zh-CN"/>
        </w:rPr>
      </w:pPr>
    </w:p>
    <w:tbl>
      <w:tblPr>
        <w:tblW w:w="10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2266"/>
        <w:gridCol w:w="1323"/>
        <w:gridCol w:w="857"/>
        <w:gridCol w:w="1248"/>
      </w:tblGrid>
      <w:tr w:rsidR="003612DC" w:rsidRPr="00EF5447" w14:paraId="753051BC" w14:textId="77777777" w:rsidTr="004F6F30">
        <w:trPr>
          <w:trHeight w:val="231"/>
          <w:tblHeader/>
          <w:jc w:val="center"/>
        </w:trPr>
        <w:tc>
          <w:tcPr>
            <w:tcW w:w="107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7F38B36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NR or E-UTRA Band / Channel bandwidth / NRB / MSD</w:t>
            </w:r>
          </w:p>
        </w:tc>
      </w:tr>
      <w:tr w:rsidR="003612DC" w:rsidRPr="00EF5447" w14:paraId="0BEE659B" w14:textId="77777777" w:rsidTr="004F6F30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9BC7F33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F68A291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C3162C0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6DA643ED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auto"/>
          </w:tcPr>
          <w:p w14:paraId="1E88D5AF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UL</w:t>
            </w:r>
          </w:p>
          <w:p w14:paraId="027A5459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A028F88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F492CE6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54C51E3" w14:textId="77777777" w:rsidR="003612DC" w:rsidRPr="00EF5447" w:rsidRDefault="003612DC" w:rsidP="00FF176F">
            <w:pPr>
              <w:pStyle w:val="TAH"/>
              <w:keepNext w:val="0"/>
              <w:keepLines w:val="0"/>
              <w:widowControl w:val="0"/>
            </w:pPr>
            <w:r w:rsidRPr="00EF5447">
              <w:t>IMD order</w:t>
            </w:r>
          </w:p>
        </w:tc>
      </w:tr>
      <w:tr w:rsidR="00D34DD5" w:rsidRPr="00EF5447" w14:paraId="153E17CA" w14:textId="77777777" w:rsidTr="004F6F30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  <w:hideMark/>
          </w:tcPr>
          <w:p w14:paraId="0CBA35EC" w14:textId="77777777" w:rsidR="00D34DD5" w:rsidRDefault="00D34DD5" w:rsidP="00FF176F">
            <w:pPr>
              <w:pStyle w:val="TAC"/>
              <w:keepNext w:val="0"/>
              <w:keepLines w:val="0"/>
              <w:widowControl w:val="0"/>
            </w:pPr>
            <w:r>
              <w:t>DC_1A-3A_n77A</w:t>
            </w:r>
          </w:p>
          <w:p w14:paraId="3134C9CD" w14:textId="4272B71D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  <w:hideMark/>
          </w:tcPr>
          <w:p w14:paraId="512E9B95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</w:t>
            </w:r>
          </w:p>
        </w:tc>
        <w:tc>
          <w:tcPr>
            <w:tcW w:w="1167" w:type="dxa"/>
            <w:shd w:val="clear" w:color="auto" w:fill="auto"/>
            <w:noWrap/>
          </w:tcPr>
          <w:p w14:paraId="0413825E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1950</w:t>
            </w:r>
          </w:p>
        </w:tc>
        <w:tc>
          <w:tcPr>
            <w:tcW w:w="746" w:type="dxa"/>
            <w:shd w:val="clear" w:color="auto" w:fill="auto"/>
            <w:noWrap/>
          </w:tcPr>
          <w:p w14:paraId="7B7CFE73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053A8BB9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320EFB1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2140</w:t>
            </w:r>
          </w:p>
        </w:tc>
        <w:tc>
          <w:tcPr>
            <w:tcW w:w="857" w:type="dxa"/>
            <w:shd w:val="clear" w:color="auto" w:fill="auto"/>
          </w:tcPr>
          <w:p w14:paraId="03C48F9C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26C601C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D34DD5" w:rsidRPr="00EF5447" w14:paraId="1EC442FC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A236F96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  <w:hideMark/>
          </w:tcPr>
          <w:p w14:paraId="0C7C80B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</w:t>
            </w:r>
          </w:p>
        </w:tc>
        <w:tc>
          <w:tcPr>
            <w:tcW w:w="1167" w:type="dxa"/>
            <w:shd w:val="clear" w:color="auto" w:fill="auto"/>
            <w:noWrap/>
          </w:tcPr>
          <w:p w14:paraId="1F63DC2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1712.5</w:t>
            </w:r>
          </w:p>
        </w:tc>
        <w:tc>
          <w:tcPr>
            <w:tcW w:w="746" w:type="dxa"/>
            <w:shd w:val="clear" w:color="auto" w:fill="auto"/>
            <w:noWrap/>
          </w:tcPr>
          <w:p w14:paraId="5501A9EB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3BE08FD6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30FADB10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1807.5</w:t>
            </w:r>
          </w:p>
        </w:tc>
        <w:tc>
          <w:tcPr>
            <w:tcW w:w="857" w:type="dxa"/>
            <w:shd w:val="clear" w:color="auto" w:fill="auto"/>
          </w:tcPr>
          <w:p w14:paraId="22B2B1E2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31.5</w:t>
            </w:r>
          </w:p>
        </w:tc>
        <w:tc>
          <w:tcPr>
            <w:tcW w:w="1248" w:type="dxa"/>
            <w:shd w:val="clear" w:color="auto" w:fill="auto"/>
          </w:tcPr>
          <w:p w14:paraId="3C5EE000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IMD2</w:t>
            </w:r>
          </w:p>
        </w:tc>
      </w:tr>
      <w:tr w:rsidR="00D34DD5" w:rsidRPr="00EF5447" w14:paraId="0982ACA9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A4A6EF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</w:tcPr>
          <w:p w14:paraId="4491285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n77</w:t>
            </w:r>
          </w:p>
        </w:tc>
        <w:tc>
          <w:tcPr>
            <w:tcW w:w="1167" w:type="dxa"/>
            <w:shd w:val="clear" w:color="auto" w:fill="auto"/>
            <w:noWrap/>
          </w:tcPr>
          <w:p w14:paraId="0FC58D8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3757.5</w:t>
            </w:r>
          </w:p>
        </w:tc>
        <w:tc>
          <w:tcPr>
            <w:tcW w:w="746" w:type="dxa"/>
            <w:shd w:val="clear" w:color="auto" w:fill="auto"/>
            <w:noWrap/>
          </w:tcPr>
          <w:p w14:paraId="28D3AB3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10</w:t>
            </w:r>
          </w:p>
        </w:tc>
        <w:tc>
          <w:tcPr>
            <w:tcW w:w="2266" w:type="dxa"/>
            <w:shd w:val="clear" w:color="auto" w:fill="auto"/>
            <w:noWrap/>
          </w:tcPr>
          <w:p w14:paraId="5B5D47A2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50</w:t>
            </w:r>
          </w:p>
        </w:tc>
        <w:tc>
          <w:tcPr>
            <w:tcW w:w="1323" w:type="dxa"/>
            <w:shd w:val="clear" w:color="auto" w:fill="auto"/>
            <w:noWrap/>
          </w:tcPr>
          <w:p w14:paraId="2491F116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3757.5</w:t>
            </w:r>
          </w:p>
        </w:tc>
        <w:tc>
          <w:tcPr>
            <w:tcW w:w="857" w:type="dxa"/>
            <w:shd w:val="clear" w:color="auto" w:fill="auto"/>
          </w:tcPr>
          <w:p w14:paraId="0DDAADA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19450FF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D34DD5" w:rsidRPr="00EF5447" w14:paraId="34BA80B4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52683C4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</w:tcPr>
          <w:p w14:paraId="6199F52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</w:t>
            </w:r>
          </w:p>
        </w:tc>
        <w:tc>
          <w:tcPr>
            <w:tcW w:w="1167" w:type="dxa"/>
            <w:shd w:val="clear" w:color="auto" w:fill="auto"/>
            <w:noWrap/>
          </w:tcPr>
          <w:p w14:paraId="6A5DE7CD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1950</w:t>
            </w:r>
          </w:p>
        </w:tc>
        <w:tc>
          <w:tcPr>
            <w:tcW w:w="746" w:type="dxa"/>
            <w:shd w:val="clear" w:color="auto" w:fill="auto"/>
            <w:noWrap/>
          </w:tcPr>
          <w:p w14:paraId="2F928422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22E3CBF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1814A4BD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2140</w:t>
            </w:r>
          </w:p>
        </w:tc>
        <w:tc>
          <w:tcPr>
            <w:tcW w:w="857" w:type="dxa"/>
            <w:shd w:val="clear" w:color="auto" w:fill="auto"/>
          </w:tcPr>
          <w:p w14:paraId="6B00B09D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14845B9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D34DD5" w:rsidRPr="00EF5447" w14:paraId="63D4EB91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1E852D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</w:tcPr>
          <w:p w14:paraId="78BF70C0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</w:t>
            </w:r>
          </w:p>
        </w:tc>
        <w:tc>
          <w:tcPr>
            <w:tcW w:w="1167" w:type="dxa"/>
            <w:shd w:val="clear" w:color="auto" w:fill="auto"/>
            <w:noWrap/>
          </w:tcPr>
          <w:p w14:paraId="635563D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1775</w:t>
            </w:r>
          </w:p>
        </w:tc>
        <w:tc>
          <w:tcPr>
            <w:tcW w:w="746" w:type="dxa"/>
            <w:shd w:val="clear" w:color="auto" w:fill="auto"/>
            <w:noWrap/>
          </w:tcPr>
          <w:p w14:paraId="5DE342A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728213C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033DC23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1870</w:t>
            </w:r>
          </w:p>
        </w:tc>
        <w:tc>
          <w:tcPr>
            <w:tcW w:w="857" w:type="dxa"/>
            <w:shd w:val="clear" w:color="auto" w:fill="auto"/>
          </w:tcPr>
          <w:p w14:paraId="734F7FE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8.5</w:t>
            </w:r>
          </w:p>
        </w:tc>
        <w:tc>
          <w:tcPr>
            <w:tcW w:w="1248" w:type="dxa"/>
            <w:shd w:val="clear" w:color="auto" w:fill="auto"/>
          </w:tcPr>
          <w:p w14:paraId="4BE9CFC7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IMD4</w:t>
            </w:r>
          </w:p>
        </w:tc>
      </w:tr>
      <w:tr w:rsidR="00D34DD5" w:rsidRPr="00EF5447" w14:paraId="0F1CCF81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A5E178D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</w:tcPr>
          <w:p w14:paraId="06BA826C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n77</w:t>
            </w:r>
          </w:p>
        </w:tc>
        <w:tc>
          <w:tcPr>
            <w:tcW w:w="1167" w:type="dxa"/>
            <w:shd w:val="clear" w:color="auto" w:fill="auto"/>
            <w:noWrap/>
          </w:tcPr>
          <w:p w14:paraId="3C2A2900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3980</w:t>
            </w:r>
          </w:p>
        </w:tc>
        <w:tc>
          <w:tcPr>
            <w:tcW w:w="746" w:type="dxa"/>
            <w:shd w:val="clear" w:color="auto" w:fill="auto"/>
            <w:noWrap/>
          </w:tcPr>
          <w:p w14:paraId="3873AE95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10</w:t>
            </w:r>
          </w:p>
        </w:tc>
        <w:tc>
          <w:tcPr>
            <w:tcW w:w="2266" w:type="dxa"/>
            <w:shd w:val="clear" w:color="auto" w:fill="auto"/>
            <w:noWrap/>
          </w:tcPr>
          <w:p w14:paraId="48FD4BD7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50</w:t>
            </w:r>
          </w:p>
        </w:tc>
        <w:tc>
          <w:tcPr>
            <w:tcW w:w="1323" w:type="dxa"/>
            <w:shd w:val="clear" w:color="auto" w:fill="auto"/>
            <w:noWrap/>
          </w:tcPr>
          <w:p w14:paraId="38535C69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3980</w:t>
            </w:r>
          </w:p>
        </w:tc>
        <w:tc>
          <w:tcPr>
            <w:tcW w:w="857" w:type="dxa"/>
            <w:shd w:val="clear" w:color="auto" w:fill="auto"/>
          </w:tcPr>
          <w:p w14:paraId="710CF1CC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18A50E2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D34DD5" w:rsidRPr="00EF5447" w14:paraId="335F0D32" w14:textId="77777777" w:rsidTr="004F6F30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F513977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  <w:hideMark/>
          </w:tcPr>
          <w:p w14:paraId="4A166D83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</w:t>
            </w:r>
          </w:p>
        </w:tc>
        <w:tc>
          <w:tcPr>
            <w:tcW w:w="1167" w:type="dxa"/>
            <w:shd w:val="clear" w:color="auto" w:fill="auto"/>
            <w:noWrap/>
          </w:tcPr>
          <w:p w14:paraId="597407E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1950</w:t>
            </w:r>
          </w:p>
        </w:tc>
        <w:tc>
          <w:tcPr>
            <w:tcW w:w="746" w:type="dxa"/>
            <w:shd w:val="clear" w:color="auto" w:fill="auto"/>
            <w:noWrap/>
          </w:tcPr>
          <w:p w14:paraId="5360873B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3930B980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1D493FE4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2140</w:t>
            </w:r>
          </w:p>
        </w:tc>
        <w:tc>
          <w:tcPr>
            <w:tcW w:w="857" w:type="dxa"/>
            <w:shd w:val="clear" w:color="auto" w:fill="auto"/>
          </w:tcPr>
          <w:p w14:paraId="1E24BFE2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31.0</w:t>
            </w:r>
          </w:p>
        </w:tc>
        <w:tc>
          <w:tcPr>
            <w:tcW w:w="1248" w:type="dxa"/>
            <w:shd w:val="clear" w:color="auto" w:fill="auto"/>
          </w:tcPr>
          <w:p w14:paraId="02E20178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IMD2</w:t>
            </w:r>
          </w:p>
        </w:tc>
      </w:tr>
      <w:tr w:rsidR="00D34DD5" w:rsidRPr="00EF5447" w14:paraId="64A543FD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089FE46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  <w:hideMark/>
          </w:tcPr>
          <w:p w14:paraId="28EC9C5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</w:t>
            </w:r>
          </w:p>
        </w:tc>
        <w:tc>
          <w:tcPr>
            <w:tcW w:w="1167" w:type="dxa"/>
            <w:shd w:val="clear" w:color="auto" w:fill="auto"/>
            <w:noWrap/>
          </w:tcPr>
          <w:p w14:paraId="1837B34B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1775</w:t>
            </w:r>
          </w:p>
        </w:tc>
        <w:tc>
          <w:tcPr>
            <w:tcW w:w="746" w:type="dxa"/>
            <w:shd w:val="clear" w:color="auto" w:fill="auto"/>
            <w:noWrap/>
          </w:tcPr>
          <w:p w14:paraId="2BE6025D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266" w:type="dxa"/>
            <w:shd w:val="clear" w:color="auto" w:fill="auto"/>
            <w:noWrap/>
          </w:tcPr>
          <w:p w14:paraId="31F57384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323" w:type="dxa"/>
            <w:shd w:val="clear" w:color="auto" w:fill="auto"/>
            <w:noWrap/>
          </w:tcPr>
          <w:p w14:paraId="305D5E9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1870</w:t>
            </w:r>
          </w:p>
        </w:tc>
        <w:tc>
          <w:tcPr>
            <w:tcW w:w="857" w:type="dxa"/>
            <w:shd w:val="clear" w:color="auto" w:fill="auto"/>
          </w:tcPr>
          <w:p w14:paraId="09031703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5696722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D34DD5" w:rsidRPr="00EF5447" w14:paraId="47217E82" w14:textId="77777777" w:rsidTr="004F6F30">
        <w:trPr>
          <w:trHeight w:val="22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2E1F3F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867" w:type="dxa"/>
            <w:shd w:val="clear" w:color="auto" w:fill="auto"/>
          </w:tcPr>
          <w:p w14:paraId="0B7181A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n77</w:t>
            </w:r>
          </w:p>
        </w:tc>
        <w:tc>
          <w:tcPr>
            <w:tcW w:w="1167" w:type="dxa"/>
            <w:shd w:val="clear" w:color="auto" w:fill="auto"/>
            <w:noWrap/>
          </w:tcPr>
          <w:p w14:paraId="1C881F11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3915</w:t>
            </w:r>
          </w:p>
        </w:tc>
        <w:tc>
          <w:tcPr>
            <w:tcW w:w="746" w:type="dxa"/>
            <w:shd w:val="clear" w:color="auto" w:fill="auto"/>
            <w:noWrap/>
          </w:tcPr>
          <w:p w14:paraId="2D1C8D85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10</w:t>
            </w:r>
          </w:p>
        </w:tc>
        <w:tc>
          <w:tcPr>
            <w:tcW w:w="2266" w:type="dxa"/>
            <w:shd w:val="clear" w:color="auto" w:fill="auto"/>
            <w:noWrap/>
          </w:tcPr>
          <w:p w14:paraId="3B6DDF97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50</w:t>
            </w:r>
          </w:p>
        </w:tc>
        <w:tc>
          <w:tcPr>
            <w:tcW w:w="1323" w:type="dxa"/>
            <w:shd w:val="clear" w:color="auto" w:fill="auto"/>
            <w:noWrap/>
          </w:tcPr>
          <w:p w14:paraId="01276725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3915</w:t>
            </w:r>
          </w:p>
        </w:tc>
        <w:tc>
          <w:tcPr>
            <w:tcW w:w="857" w:type="dxa"/>
            <w:shd w:val="clear" w:color="auto" w:fill="auto"/>
          </w:tcPr>
          <w:p w14:paraId="5FACAE43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7EA6268A" w14:textId="77777777" w:rsidR="00D34DD5" w:rsidRPr="00EF5447" w:rsidRDefault="00D34DD5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</w:tbl>
    <w:p w14:paraId="74A8D9D8" w14:textId="05B5D1F9" w:rsidR="00D34DD5" w:rsidRDefault="00D34DD5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2B44FE92" w14:textId="08C21B8F" w:rsidR="003612DC" w:rsidRDefault="000F092E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  <w:proofErr w:type="gramStart"/>
      <w:r>
        <w:rPr>
          <w:rFonts w:ascii="Times New Roman" w:eastAsia="SimSun" w:hAnsi="Times New Roman"/>
          <w:sz w:val="20"/>
          <w:lang w:eastAsia="zh-CN"/>
        </w:rPr>
        <w:t>It can be seen that band</w:t>
      </w:r>
      <w:proofErr w:type="gramEnd"/>
      <w:r>
        <w:rPr>
          <w:rFonts w:ascii="Times New Roman" w:eastAsia="SimSun" w:hAnsi="Times New Roman"/>
          <w:sz w:val="20"/>
          <w:lang w:eastAsia="zh-CN"/>
        </w:rPr>
        <w:t xml:space="preserve"> 3 is subject to IMD2 and IMD4 MSD. </w:t>
      </w:r>
      <w:r w:rsidR="00655D36">
        <w:rPr>
          <w:rFonts w:ascii="Times New Roman" w:eastAsia="SimSun" w:hAnsi="Times New Roman"/>
          <w:sz w:val="20"/>
          <w:lang w:eastAsia="zh-CN"/>
        </w:rPr>
        <w:t>However, band 3 would also be impacted by IMD5, but there is no mention of this in the specification. The IMD5 test point could be as follows</w:t>
      </w:r>
      <w:r w:rsidR="0044740F">
        <w:rPr>
          <w:rFonts w:ascii="Times New Roman" w:eastAsia="SimSun" w:hAnsi="Times New Roman"/>
          <w:sz w:val="20"/>
          <w:lang w:eastAsia="zh-CN"/>
        </w:rPr>
        <w:t xml:space="preserve">. </w:t>
      </w:r>
    </w:p>
    <w:p w14:paraId="19A7EFD4" w14:textId="35BE941C" w:rsidR="00FF176F" w:rsidRDefault="00FF176F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6B44B7BB" w14:textId="77777777" w:rsidR="00FF176F" w:rsidRDefault="00FF176F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5392D609" w14:textId="77777777" w:rsidR="0091043F" w:rsidRDefault="0091043F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tbl>
      <w:tblPr>
        <w:tblW w:w="10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478"/>
        <w:gridCol w:w="945"/>
        <w:gridCol w:w="2870"/>
        <w:gridCol w:w="1676"/>
        <w:gridCol w:w="1085"/>
        <w:gridCol w:w="1581"/>
      </w:tblGrid>
      <w:tr w:rsidR="00655D36" w:rsidRPr="00EF5447" w14:paraId="14BD1BC5" w14:textId="77777777" w:rsidTr="00655D36">
        <w:trPr>
          <w:trHeight w:val="22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DBB8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lastRenderedPageBreak/>
              <w:t xml:space="preserve">EUTRA </w:t>
            </w:r>
            <w:r w:rsidRPr="00655D36">
              <w:t>/ NR</w:t>
            </w:r>
            <w:r w:rsidRPr="00EF5447">
              <w:t xml:space="preserve"> band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20C3D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UL F</w:t>
            </w:r>
            <w:r w:rsidRPr="00655D36"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C7DAB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DC61E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UL</w:t>
            </w:r>
          </w:p>
          <w:p w14:paraId="50E61AD4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L</w:t>
            </w:r>
            <w:r w:rsidRPr="00655D36">
              <w:t>CRB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1E1E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DL F</w:t>
            </w:r>
            <w:r w:rsidRPr="00655D36">
              <w:t>c</w:t>
            </w:r>
            <w:r w:rsidRPr="00EF5447">
              <w:t xml:space="preserve"> (MHz)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C56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E78" w14:textId="77777777" w:rsidR="00655D36" w:rsidRPr="00655D36" w:rsidRDefault="00655D36" w:rsidP="00FF176F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655D36">
              <w:rPr>
                <w:rFonts w:eastAsia="MS Mincho"/>
              </w:rPr>
              <w:t>IMD order</w:t>
            </w:r>
          </w:p>
        </w:tc>
      </w:tr>
      <w:tr w:rsidR="00655D36" w:rsidRPr="00EF5447" w14:paraId="7F0D0F55" w14:textId="77777777" w:rsidTr="00655D36">
        <w:trPr>
          <w:trHeight w:val="22"/>
          <w:jc w:val="center"/>
        </w:trPr>
        <w:tc>
          <w:tcPr>
            <w:tcW w:w="1097" w:type="dxa"/>
            <w:shd w:val="clear" w:color="auto" w:fill="auto"/>
          </w:tcPr>
          <w:p w14:paraId="09EF183C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1</w:t>
            </w:r>
          </w:p>
        </w:tc>
        <w:tc>
          <w:tcPr>
            <w:tcW w:w="1478" w:type="dxa"/>
            <w:shd w:val="clear" w:color="auto" w:fill="auto"/>
            <w:noWrap/>
          </w:tcPr>
          <w:p w14:paraId="348168F9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1935</w:t>
            </w:r>
          </w:p>
        </w:tc>
        <w:tc>
          <w:tcPr>
            <w:tcW w:w="945" w:type="dxa"/>
            <w:shd w:val="clear" w:color="auto" w:fill="auto"/>
            <w:noWrap/>
          </w:tcPr>
          <w:p w14:paraId="63A4F49E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870" w:type="dxa"/>
            <w:shd w:val="clear" w:color="auto" w:fill="auto"/>
            <w:noWrap/>
          </w:tcPr>
          <w:p w14:paraId="4A493B46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676" w:type="dxa"/>
            <w:shd w:val="clear" w:color="auto" w:fill="auto"/>
            <w:noWrap/>
          </w:tcPr>
          <w:p w14:paraId="7673B927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2125</w:t>
            </w:r>
          </w:p>
        </w:tc>
        <w:tc>
          <w:tcPr>
            <w:tcW w:w="1085" w:type="dxa"/>
            <w:shd w:val="clear" w:color="auto" w:fill="auto"/>
          </w:tcPr>
          <w:p w14:paraId="50930D5F" w14:textId="796EF0A3" w:rsidR="00655D36" w:rsidRPr="00EF5447" w:rsidRDefault="0091043F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581" w:type="dxa"/>
          </w:tcPr>
          <w:p w14:paraId="3474C742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F5447">
              <w:rPr>
                <w:rFonts w:eastAsia="MS Mincho"/>
              </w:rPr>
              <w:t>IMD5</w:t>
            </w:r>
          </w:p>
        </w:tc>
      </w:tr>
      <w:tr w:rsidR="00655D36" w:rsidRPr="00EF5447" w14:paraId="76FD806E" w14:textId="77777777" w:rsidTr="00655D36">
        <w:trPr>
          <w:trHeight w:val="22"/>
          <w:jc w:val="center"/>
        </w:trPr>
        <w:tc>
          <w:tcPr>
            <w:tcW w:w="1097" w:type="dxa"/>
            <w:shd w:val="clear" w:color="auto" w:fill="auto"/>
          </w:tcPr>
          <w:p w14:paraId="33122059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3</w:t>
            </w:r>
          </w:p>
        </w:tc>
        <w:tc>
          <w:tcPr>
            <w:tcW w:w="1478" w:type="dxa"/>
            <w:shd w:val="clear" w:color="auto" w:fill="auto"/>
            <w:noWrap/>
          </w:tcPr>
          <w:p w14:paraId="596FC288" w14:textId="0217A745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177</w:t>
            </w:r>
            <w:r w:rsidR="0091043F">
              <w:t>0</w:t>
            </w:r>
          </w:p>
        </w:tc>
        <w:tc>
          <w:tcPr>
            <w:tcW w:w="945" w:type="dxa"/>
            <w:shd w:val="clear" w:color="auto" w:fill="auto"/>
            <w:noWrap/>
          </w:tcPr>
          <w:p w14:paraId="2F86D132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5</w:t>
            </w:r>
          </w:p>
        </w:tc>
        <w:tc>
          <w:tcPr>
            <w:tcW w:w="2870" w:type="dxa"/>
            <w:shd w:val="clear" w:color="auto" w:fill="auto"/>
            <w:noWrap/>
          </w:tcPr>
          <w:p w14:paraId="62143351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25</w:t>
            </w:r>
          </w:p>
        </w:tc>
        <w:tc>
          <w:tcPr>
            <w:tcW w:w="1676" w:type="dxa"/>
            <w:shd w:val="clear" w:color="auto" w:fill="auto"/>
            <w:noWrap/>
          </w:tcPr>
          <w:p w14:paraId="3C01A78E" w14:textId="332FF49B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18</w:t>
            </w:r>
            <w:r w:rsidR="0091043F">
              <w:t>65</w:t>
            </w:r>
          </w:p>
        </w:tc>
        <w:tc>
          <w:tcPr>
            <w:tcW w:w="1085" w:type="dxa"/>
            <w:shd w:val="clear" w:color="auto" w:fill="auto"/>
          </w:tcPr>
          <w:p w14:paraId="2685D977" w14:textId="3C9F68CE" w:rsidR="00655D36" w:rsidRPr="00EF5447" w:rsidRDefault="0091043F" w:rsidP="00FF176F">
            <w:pPr>
              <w:pStyle w:val="TAC"/>
              <w:keepNext w:val="0"/>
              <w:keepLines w:val="0"/>
              <w:widowControl w:val="0"/>
            </w:pPr>
            <w:r>
              <w:t>[</w:t>
            </w:r>
            <w:r w:rsidRPr="00EF5447">
              <w:t>2.8</w:t>
            </w:r>
            <w:r>
              <w:t>]</w:t>
            </w:r>
          </w:p>
        </w:tc>
        <w:tc>
          <w:tcPr>
            <w:tcW w:w="1581" w:type="dxa"/>
          </w:tcPr>
          <w:p w14:paraId="77F46CC4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  <w:tr w:rsidR="00655D36" w:rsidRPr="00EF5447" w14:paraId="29B8C999" w14:textId="77777777" w:rsidTr="00655D36">
        <w:trPr>
          <w:trHeight w:val="22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634E515" w14:textId="7B0D14E6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n7</w:t>
            </w:r>
            <w:r>
              <w:t>7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4550D6" w14:textId="1C0D493C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3</w:t>
            </w:r>
            <w:r w:rsidR="006F7683">
              <w:t>8</w:t>
            </w:r>
            <w:r w:rsidR="0091043F">
              <w:t>35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C3B057A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10</w:t>
            </w:r>
          </w:p>
        </w:tc>
        <w:tc>
          <w:tcPr>
            <w:tcW w:w="28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4DC3BB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50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55AAF6D" w14:textId="5D41BCE5" w:rsidR="00655D36" w:rsidRPr="00EF5447" w:rsidRDefault="0091043F" w:rsidP="00FF176F">
            <w:pPr>
              <w:pStyle w:val="TAC"/>
              <w:keepNext w:val="0"/>
              <w:keepLines w:val="0"/>
              <w:widowControl w:val="0"/>
            </w:pPr>
            <w:r>
              <w:t>3835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308E847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77C3B30C" w14:textId="77777777" w:rsidR="00655D36" w:rsidRPr="00EF5447" w:rsidRDefault="00655D36" w:rsidP="00FF176F">
            <w:pPr>
              <w:pStyle w:val="TAC"/>
              <w:keepNext w:val="0"/>
              <w:keepLines w:val="0"/>
              <w:widowControl w:val="0"/>
            </w:pPr>
            <w:r w:rsidRPr="00EF5447">
              <w:t>N/A</w:t>
            </w:r>
          </w:p>
        </w:tc>
      </w:tr>
    </w:tbl>
    <w:p w14:paraId="794FEAC9" w14:textId="34C8A6E2" w:rsidR="00655D36" w:rsidRDefault="00655D36" w:rsidP="00FF176F">
      <w:pPr>
        <w:pStyle w:val="TAN"/>
        <w:keepNext w:val="0"/>
        <w:keepLines w:val="0"/>
        <w:widowControl w:val="0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2E7B7D41" w14:textId="376F7BAE" w:rsidR="001D6439" w:rsidRDefault="0044740F" w:rsidP="00FF176F">
      <w:pPr>
        <w:pStyle w:val="BodyText"/>
        <w:widowControl w:val="0"/>
        <w:rPr>
          <w:lang w:val="en-US" w:eastAsia="zh-CN"/>
        </w:rPr>
      </w:pPr>
      <w:r>
        <w:rPr>
          <w:lang w:val="en-US" w:eastAsia="zh-CN"/>
        </w:rPr>
        <w:t xml:space="preserve">In the past 2 dB MSD was used as boundary when IMD5 test point is not specified. In this case </w:t>
      </w:r>
      <w:r w:rsidR="0033297A">
        <w:rPr>
          <w:lang w:val="en-US" w:eastAsia="zh-CN"/>
        </w:rPr>
        <w:t xml:space="preserve">the MSD is close to 2 dB for PC3. However, </w:t>
      </w:r>
      <w:r w:rsidR="003966D2">
        <w:rPr>
          <w:lang w:val="en-US" w:eastAsia="zh-CN"/>
        </w:rPr>
        <w:t xml:space="preserve">the IMD5 interference being approximately 15 dB higher in PC2 operation, the required MSD would be approximately 15 dB, which is not insignificant. </w:t>
      </w:r>
    </w:p>
    <w:p w14:paraId="4AE8874B" w14:textId="46497EAA" w:rsidR="003966D2" w:rsidRDefault="003966D2" w:rsidP="00FF176F">
      <w:pPr>
        <w:pStyle w:val="BodyText"/>
        <w:widowControl w:val="0"/>
        <w:rPr>
          <w:lang w:val="en-US" w:eastAsia="zh-CN"/>
        </w:rPr>
      </w:pPr>
      <w:r>
        <w:rPr>
          <w:lang w:val="en-US" w:eastAsia="zh-CN"/>
        </w:rPr>
        <w:t xml:space="preserve">If the IMD5 test point is specified, then </w:t>
      </w:r>
      <w:r w:rsidR="00342051">
        <w:rPr>
          <w:lang w:val="en-US" w:eastAsia="zh-CN"/>
        </w:rPr>
        <w:t xml:space="preserve">band 3 would be subject to three test points which is excessive. On the other hand, not specifying a case where 15 dB MSD is required is not good either. </w:t>
      </w:r>
    </w:p>
    <w:p w14:paraId="28303C35" w14:textId="7B501F4B" w:rsidR="00371597" w:rsidRDefault="00FF176F" w:rsidP="00A00E95">
      <w:pPr>
        <w:pStyle w:val="BodyText"/>
        <w:rPr>
          <w:b/>
          <w:bCs/>
          <w:lang w:eastAsia="zh-CN"/>
        </w:rPr>
      </w:pPr>
      <w:r w:rsidRPr="00FF176F">
        <w:rPr>
          <w:b/>
          <w:bCs/>
          <w:lang w:eastAsia="zh-CN"/>
        </w:rPr>
        <w:t>Observation 2</w:t>
      </w:r>
      <w:r w:rsidR="007B6701">
        <w:rPr>
          <w:b/>
          <w:bCs/>
          <w:lang w:eastAsia="zh-CN"/>
        </w:rPr>
        <w:t>:</w:t>
      </w:r>
      <w:r w:rsidR="005C1EDF">
        <w:rPr>
          <w:b/>
          <w:bCs/>
          <w:lang w:eastAsia="zh-CN"/>
        </w:rPr>
        <w:t xml:space="preserve"> </w:t>
      </w:r>
      <w:r w:rsidR="005E71B3">
        <w:rPr>
          <w:b/>
          <w:bCs/>
          <w:lang w:eastAsia="zh-CN"/>
        </w:rPr>
        <w:t xml:space="preserve">Adding a test point for IMD5 for HPUE can result in increased test burden. Not specifying a test point for IMD5 for </w:t>
      </w:r>
      <w:r w:rsidR="007561E6">
        <w:rPr>
          <w:b/>
          <w:bCs/>
          <w:lang w:eastAsia="zh-CN"/>
        </w:rPr>
        <w:t>H</w:t>
      </w:r>
      <w:r w:rsidR="005E71B3">
        <w:rPr>
          <w:b/>
          <w:bCs/>
          <w:lang w:eastAsia="zh-CN"/>
        </w:rPr>
        <w:t>PUE</w:t>
      </w:r>
      <w:r w:rsidR="007561E6">
        <w:rPr>
          <w:b/>
          <w:bCs/>
          <w:lang w:eastAsia="zh-CN"/>
        </w:rPr>
        <w:t xml:space="preserve"> can leave high MSD cases unspecified.</w:t>
      </w:r>
    </w:p>
    <w:p w14:paraId="062C1FD7" w14:textId="4306477F" w:rsidR="00FF176F" w:rsidRDefault="007561E6" w:rsidP="00A00E95">
      <w:pPr>
        <w:pStyle w:val="BodyText"/>
        <w:rPr>
          <w:lang w:eastAsia="zh-CN"/>
        </w:rPr>
      </w:pPr>
      <w:r w:rsidRPr="007561E6">
        <w:rPr>
          <w:lang w:eastAsia="zh-CN"/>
        </w:rPr>
        <w:t xml:space="preserve">In our </w:t>
      </w:r>
      <w:r>
        <w:rPr>
          <w:lang w:eastAsia="zh-CN"/>
        </w:rPr>
        <w:t xml:space="preserve">view the lesser evil is additional test point.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we propose that RAN4 evaluates </w:t>
      </w:r>
      <w:r w:rsidR="008B0658">
        <w:rPr>
          <w:lang w:eastAsia="zh-CN"/>
        </w:rPr>
        <w:t xml:space="preserve">and specifies </w:t>
      </w:r>
      <w:r>
        <w:rPr>
          <w:lang w:eastAsia="zh-CN"/>
        </w:rPr>
        <w:t xml:space="preserve">MSD </w:t>
      </w:r>
      <w:r w:rsidR="00303805">
        <w:rPr>
          <w:lang w:eastAsia="zh-CN"/>
        </w:rPr>
        <w:t>for IMD for HPUE in</w:t>
      </w:r>
      <w:r>
        <w:rPr>
          <w:lang w:eastAsia="zh-CN"/>
        </w:rPr>
        <w:t xml:space="preserve"> cases where it has been left unspecified for PC3 </w:t>
      </w:r>
      <w:r w:rsidR="008B0658">
        <w:rPr>
          <w:lang w:eastAsia="zh-CN"/>
        </w:rPr>
        <w:t>but MSD becomes significant in HPUE operation.</w:t>
      </w:r>
    </w:p>
    <w:p w14:paraId="1C69662C" w14:textId="43519855" w:rsidR="008B0658" w:rsidRPr="008B0658" w:rsidRDefault="008B0658" w:rsidP="00A00E95">
      <w:pPr>
        <w:pStyle w:val="BodyText"/>
        <w:rPr>
          <w:b/>
          <w:bCs/>
          <w:lang w:eastAsia="zh-CN"/>
        </w:rPr>
      </w:pPr>
      <w:r w:rsidRPr="008B0658">
        <w:rPr>
          <w:b/>
          <w:bCs/>
          <w:lang w:eastAsia="zh-CN"/>
        </w:rPr>
        <w:t xml:space="preserve">Proposal 1: RAN4 evaluates and specifies MSD for IMD5 </w:t>
      </w:r>
      <w:r w:rsidR="00303805">
        <w:rPr>
          <w:b/>
          <w:bCs/>
          <w:lang w:eastAsia="zh-CN"/>
        </w:rPr>
        <w:t>for HPUE in cases</w:t>
      </w:r>
      <w:r w:rsidRPr="008B0658">
        <w:rPr>
          <w:b/>
          <w:bCs/>
          <w:lang w:eastAsia="zh-CN"/>
        </w:rPr>
        <w:t xml:space="preserve"> where </w:t>
      </w:r>
      <w:r w:rsidR="00303805">
        <w:rPr>
          <w:b/>
          <w:bCs/>
          <w:lang w:eastAsia="zh-CN"/>
        </w:rPr>
        <w:t>IMD5 MSD was</w:t>
      </w:r>
      <w:r w:rsidRPr="008B0658">
        <w:rPr>
          <w:b/>
          <w:bCs/>
          <w:lang w:eastAsia="zh-CN"/>
        </w:rPr>
        <w:t xml:space="preserve"> left unspecified for PC3 but MSD becomes significant in HPUE operation.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307240B6" w14:textId="23EEFE66" w:rsidR="00A86FD3" w:rsidRDefault="001207F9" w:rsidP="001D6439">
      <w:pPr>
        <w:pStyle w:val="BodyText"/>
        <w:rPr>
          <w:b/>
          <w:bCs/>
          <w:lang w:eastAsia="zh-CN"/>
        </w:rPr>
      </w:pPr>
      <w:r>
        <w:rPr>
          <w:lang w:eastAsia="zh-CN"/>
        </w:rPr>
        <w:t xml:space="preserve">In this contribution </w:t>
      </w:r>
      <w:r w:rsidR="008B0658">
        <w:rPr>
          <w:lang w:eastAsia="zh-CN"/>
        </w:rPr>
        <w:t xml:space="preserve">MSD for IMD5 </w:t>
      </w:r>
      <w:r w:rsidR="00504FE5">
        <w:rPr>
          <w:lang w:eastAsia="zh-CN"/>
        </w:rPr>
        <w:t>was discussed. There are cases where IMD5 is not specified for PC3, but it could become significant for higher power classes. The following observation and proposals were made.</w:t>
      </w:r>
    </w:p>
    <w:p w14:paraId="1BCB307D" w14:textId="0A750134" w:rsidR="00504FE5" w:rsidRDefault="00504FE5" w:rsidP="00504FE5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b/>
          <w:bCs/>
          <w:sz w:val="20"/>
          <w:lang w:eastAsia="zh-CN"/>
        </w:rPr>
      </w:pPr>
      <w:r w:rsidRPr="006266A6">
        <w:rPr>
          <w:rFonts w:ascii="Times New Roman" w:eastAsia="SimSun" w:hAnsi="Times New Roman"/>
          <w:b/>
          <w:bCs/>
          <w:sz w:val="20"/>
          <w:lang w:eastAsia="zh-CN"/>
        </w:rPr>
        <w:t>Observation 1:</w:t>
      </w:r>
      <w:r>
        <w:rPr>
          <w:rFonts w:ascii="Times New Roman" w:eastAsia="SimSun" w:hAnsi="Times New Roman"/>
          <w:b/>
          <w:bCs/>
          <w:sz w:val="20"/>
          <w:lang w:eastAsia="zh-CN"/>
        </w:rPr>
        <w:t xml:space="preserve"> For band combinations where PC3 IMD5 is left unspecified, required IMD5 MSD for HPUE operation can be significant.</w:t>
      </w:r>
    </w:p>
    <w:p w14:paraId="45BBCC02" w14:textId="77777777" w:rsidR="00504FE5" w:rsidRDefault="00504FE5" w:rsidP="00504FE5">
      <w:pPr>
        <w:pStyle w:val="TAN"/>
        <w:keepNext w:val="0"/>
        <w:keepLines w:val="0"/>
        <w:ind w:left="0" w:firstLine="0"/>
        <w:rPr>
          <w:rFonts w:ascii="Times New Roman" w:eastAsia="SimSun" w:hAnsi="Times New Roman"/>
          <w:b/>
          <w:bCs/>
          <w:sz w:val="20"/>
          <w:lang w:eastAsia="zh-CN"/>
        </w:rPr>
      </w:pPr>
    </w:p>
    <w:p w14:paraId="44C9BD6E" w14:textId="77777777" w:rsidR="00504FE5" w:rsidRDefault="00504FE5" w:rsidP="00504FE5">
      <w:pPr>
        <w:pStyle w:val="BodyText"/>
        <w:rPr>
          <w:b/>
          <w:bCs/>
          <w:lang w:eastAsia="zh-CN"/>
        </w:rPr>
      </w:pPr>
      <w:r w:rsidRPr="00FF176F">
        <w:rPr>
          <w:b/>
          <w:bCs/>
          <w:lang w:eastAsia="zh-CN"/>
        </w:rPr>
        <w:t>Observation 2</w:t>
      </w:r>
      <w:r>
        <w:rPr>
          <w:b/>
          <w:bCs/>
          <w:lang w:eastAsia="zh-CN"/>
        </w:rPr>
        <w:t>: Adding a test point for IMD5 for HPUE can result in increased test burden. Not specifying a test point for IMD5 for HPUE can leave high MSD cases unspecified.</w:t>
      </w:r>
    </w:p>
    <w:p w14:paraId="2A858867" w14:textId="77777777" w:rsidR="00303805" w:rsidRPr="008B0658" w:rsidRDefault="00303805" w:rsidP="00303805">
      <w:pPr>
        <w:pStyle w:val="BodyText"/>
        <w:rPr>
          <w:b/>
          <w:bCs/>
          <w:lang w:eastAsia="zh-CN"/>
        </w:rPr>
      </w:pPr>
      <w:r w:rsidRPr="008B0658">
        <w:rPr>
          <w:b/>
          <w:bCs/>
          <w:lang w:eastAsia="zh-CN"/>
        </w:rPr>
        <w:t xml:space="preserve">Proposal 1: RAN4 evaluates and specifies MSD for IMD5 </w:t>
      </w:r>
      <w:r>
        <w:rPr>
          <w:b/>
          <w:bCs/>
          <w:lang w:eastAsia="zh-CN"/>
        </w:rPr>
        <w:t>for HPUE in cases</w:t>
      </w:r>
      <w:r w:rsidRPr="008B0658">
        <w:rPr>
          <w:b/>
          <w:bCs/>
          <w:lang w:eastAsia="zh-CN"/>
        </w:rPr>
        <w:t xml:space="preserve"> where </w:t>
      </w:r>
      <w:r>
        <w:rPr>
          <w:b/>
          <w:bCs/>
          <w:lang w:eastAsia="zh-CN"/>
        </w:rPr>
        <w:t>IMD5 MSD was</w:t>
      </w:r>
      <w:r w:rsidRPr="008B0658">
        <w:rPr>
          <w:b/>
          <w:bCs/>
          <w:lang w:eastAsia="zh-CN"/>
        </w:rPr>
        <w:t xml:space="preserve"> left unspecified for PC3 but MSD becomes significant in HPUE operation.</w:t>
      </w: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77A18347" w14:textId="2FFA83AC" w:rsidR="00C17850" w:rsidRPr="00C17850" w:rsidRDefault="00C17850" w:rsidP="00A819CB">
      <w:pPr>
        <w:pStyle w:val="BodyText"/>
        <w:rPr>
          <w:lang w:eastAsia="sv-SE"/>
        </w:rPr>
      </w:pPr>
    </w:p>
    <w:sectPr w:rsidR="00C17850" w:rsidRPr="00C178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A043A" w14:textId="77777777" w:rsidR="001D7CBA" w:rsidRDefault="001D7CBA">
      <w:r>
        <w:separator/>
      </w:r>
    </w:p>
  </w:endnote>
  <w:endnote w:type="continuationSeparator" w:id="0">
    <w:p w14:paraId="27957B98" w14:textId="77777777" w:rsidR="001D7CBA" w:rsidRDefault="001D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47EEC" w14:textId="77777777" w:rsidR="001D7CBA" w:rsidRDefault="001D7CBA">
      <w:r>
        <w:separator/>
      </w:r>
    </w:p>
  </w:footnote>
  <w:footnote w:type="continuationSeparator" w:id="0">
    <w:p w14:paraId="259FC425" w14:textId="77777777" w:rsidR="001D7CBA" w:rsidRDefault="001D7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AEE4954"/>
    <w:multiLevelType w:val="hybridMultilevel"/>
    <w:tmpl w:val="29865E7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32569">
    <w:abstractNumId w:val="23"/>
  </w:num>
  <w:num w:numId="2" w16cid:durableId="1822574843">
    <w:abstractNumId w:val="26"/>
  </w:num>
  <w:num w:numId="3" w16cid:durableId="1547253084">
    <w:abstractNumId w:val="42"/>
  </w:num>
  <w:num w:numId="4" w16cid:durableId="1334454188">
    <w:abstractNumId w:val="24"/>
  </w:num>
  <w:num w:numId="5" w16cid:durableId="1509368056">
    <w:abstractNumId w:val="34"/>
  </w:num>
  <w:num w:numId="6" w16cid:durableId="517551310">
    <w:abstractNumId w:val="21"/>
  </w:num>
  <w:num w:numId="7" w16cid:durableId="1236281949">
    <w:abstractNumId w:val="40"/>
  </w:num>
  <w:num w:numId="8" w16cid:durableId="1667974299">
    <w:abstractNumId w:val="19"/>
  </w:num>
  <w:num w:numId="9" w16cid:durableId="1358694742">
    <w:abstractNumId w:val="5"/>
  </w:num>
  <w:num w:numId="10" w16cid:durableId="954361956">
    <w:abstractNumId w:val="39"/>
  </w:num>
  <w:num w:numId="11" w16cid:durableId="228420030">
    <w:abstractNumId w:val="41"/>
  </w:num>
  <w:num w:numId="12" w16cid:durableId="388917249">
    <w:abstractNumId w:val="17"/>
  </w:num>
  <w:num w:numId="13" w16cid:durableId="886138308">
    <w:abstractNumId w:val="2"/>
  </w:num>
  <w:num w:numId="14" w16cid:durableId="831990121">
    <w:abstractNumId w:val="36"/>
  </w:num>
  <w:num w:numId="15" w16cid:durableId="380397281">
    <w:abstractNumId w:val="7"/>
  </w:num>
  <w:num w:numId="16" w16cid:durableId="1937322753">
    <w:abstractNumId w:val="4"/>
  </w:num>
  <w:num w:numId="17" w16cid:durableId="1459569217">
    <w:abstractNumId w:val="20"/>
  </w:num>
  <w:num w:numId="18" w16cid:durableId="177356443">
    <w:abstractNumId w:val="6"/>
  </w:num>
  <w:num w:numId="19" w16cid:durableId="1730572208">
    <w:abstractNumId w:val="30"/>
  </w:num>
  <w:num w:numId="20" w16cid:durableId="226958947">
    <w:abstractNumId w:val="35"/>
  </w:num>
  <w:num w:numId="21" w16cid:durableId="1741711683">
    <w:abstractNumId w:val="28"/>
  </w:num>
  <w:num w:numId="22" w16cid:durableId="1555963392">
    <w:abstractNumId w:val="37"/>
  </w:num>
  <w:num w:numId="23" w16cid:durableId="1190796844">
    <w:abstractNumId w:val="27"/>
  </w:num>
  <w:num w:numId="24" w16cid:durableId="862136232">
    <w:abstractNumId w:val="29"/>
  </w:num>
  <w:num w:numId="25" w16cid:durableId="92825761">
    <w:abstractNumId w:val="31"/>
  </w:num>
  <w:num w:numId="26" w16cid:durableId="1982466981">
    <w:abstractNumId w:val="18"/>
  </w:num>
  <w:num w:numId="27" w16cid:durableId="1196887185">
    <w:abstractNumId w:val="33"/>
  </w:num>
  <w:num w:numId="28" w16cid:durableId="548421292">
    <w:abstractNumId w:val="32"/>
  </w:num>
  <w:num w:numId="29" w16cid:durableId="937561379">
    <w:abstractNumId w:val="12"/>
  </w:num>
  <w:num w:numId="30" w16cid:durableId="15078554">
    <w:abstractNumId w:val="10"/>
  </w:num>
  <w:num w:numId="31" w16cid:durableId="1524171862">
    <w:abstractNumId w:val="9"/>
  </w:num>
  <w:num w:numId="32" w16cid:durableId="1178930961">
    <w:abstractNumId w:val="38"/>
  </w:num>
  <w:num w:numId="33" w16cid:durableId="665862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11838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250126">
    <w:abstractNumId w:val="8"/>
  </w:num>
  <w:num w:numId="36" w16cid:durableId="1813135583">
    <w:abstractNumId w:val="1"/>
  </w:num>
  <w:num w:numId="37" w16cid:durableId="1453473418">
    <w:abstractNumId w:val="16"/>
  </w:num>
  <w:num w:numId="38" w16cid:durableId="1306546204">
    <w:abstractNumId w:val="15"/>
  </w:num>
  <w:num w:numId="39" w16cid:durableId="1162888799">
    <w:abstractNumId w:val="16"/>
  </w:num>
  <w:num w:numId="40" w16cid:durableId="23335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8399503">
    <w:abstractNumId w:val="13"/>
  </w:num>
  <w:num w:numId="42" w16cid:durableId="108159746">
    <w:abstractNumId w:val="11"/>
  </w:num>
  <w:num w:numId="43" w16cid:durableId="1844666608">
    <w:abstractNumId w:val="25"/>
  </w:num>
  <w:num w:numId="44" w16cid:durableId="796028594">
    <w:abstractNumId w:val="23"/>
  </w:num>
  <w:num w:numId="45" w16cid:durableId="14611455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9397278">
    <w:abstractNumId w:val="22"/>
  </w:num>
  <w:num w:numId="47" w16cid:durableId="182289260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22E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3AEC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4F8C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092E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5485"/>
    <w:rsid w:val="0011656C"/>
    <w:rsid w:val="00116CD0"/>
    <w:rsid w:val="00117174"/>
    <w:rsid w:val="001174BC"/>
    <w:rsid w:val="0012019F"/>
    <w:rsid w:val="0012032A"/>
    <w:rsid w:val="001207F9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26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02E1"/>
    <w:rsid w:val="001A17BD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439"/>
    <w:rsid w:val="001D6B94"/>
    <w:rsid w:val="001D7298"/>
    <w:rsid w:val="001D7505"/>
    <w:rsid w:val="001D7554"/>
    <w:rsid w:val="001D798D"/>
    <w:rsid w:val="001D7CBA"/>
    <w:rsid w:val="001E10D6"/>
    <w:rsid w:val="001E12E3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195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742"/>
    <w:rsid w:val="00261D32"/>
    <w:rsid w:val="002620B1"/>
    <w:rsid w:val="0026249B"/>
    <w:rsid w:val="00262677"/>
    <w:rsid w:val="00264A41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18"/>
    <w:rsid w:val="002B379C"/>
    <w:rsid w:val="002B5DE6"/>
    <w:rsid w:val="002B6664"/>
    <w:rsid w:val="002B6B5E"/>
    <w:rsid w:val="002B7465"/>
    <w:rsid w:val="002B759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BE2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2C1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387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805"/>
    <w:rsid w:val="00303CF4"/>
    <w:rsid w:val="00306408"/>
    <w:rsid w:val="0030675D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C89"/>
    <w:rsid w:val="003174F1"/>
    <w:rsid w:val="00317D72"/>
    <w:rsid w:val="00317F0B"/>
    <w:rsid w:val="00317FD0"/>
    <w:rsid w:val="00320346"/>
    <w:rsid w:val="00321282"/>
    <w:rsid w:val="0032188F"/>
    <w:rsid w:val="003220E2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97A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051"/>
    <w:rsid w:val="0034215F"/>
    <w:rsid w:val="003422AB"/>
    <w:rsid w:val="003423FE"/>
    <w:rsid w:val="0034281A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2DC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597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6D2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537"/>
    <w:rsid w:val="00407A3E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40F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47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78D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1BC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845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962"/>
    <w:rsid w:val="00504F8B"/>
    <w:rsid w:val="00504FE5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2F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1EDF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08E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1B3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576"/>
    <w:rsid w:val="00600659"/>
    <w:rsid w:val="00600E7B"/>
    <w:rsid w:val="006010B7"/>
    <w:rsid w:val="00602B1B"/>
    <w:rsid w:val="00602B96"/>
    <w:rsid w:val="00602CBB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D4E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0B"/>
    <w:rsid w:val="00616DA4"/>
    <w:rsid w:val="00617433"/>
    <w:rsid w:val="00617811"/>
    <w:rsid w:val="00617961"/>
    <w:rsid w:val="0062050A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6A6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AAC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36"/>
    <w:rsid w:val="00655DC4"/>
    <w:rsid w:val="006560FB"/>
    <w:rsid w:val="00656319"/>
    <w:rsid w:val="0065646D"/>
    <w:rsid w:val="006566B1"/>
    <w:rsid w:val="0065685E"/>
    <w:rsid w:val="00656DF2"/>
    <w:rsid w:val="0065723B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27D7"/>
    <w:rsid w:val="00683293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697D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6F7683"/>
    <w:rsid w:val="007009CB"/>
    <w:rsid w:val="00700A34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6B5"/>
    <w:rsid w:val="00724A4D"/>
    <w:rsid w:val="00724B1F"/>
    <w:rsid w:val="00724D01"/>
    <w:rsid w:val="00724D3A"/>
    <w:rsid w:val="0072514E"/>
    <w:rsid w:val="007271B9"/>
    <w:rsid w:val="00730267"/>
    <w:rsid w:val="00730810"/>
    <w:rsid w:val="00730D71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2E62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1E6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5E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3EC5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5E1"/>
    <w:rsid w:val="007B6691"/>
    <w:rsid w:val="007B670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4ED6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D44"/>
    <w:rsid w:val="0084491D"/>
    <w:rsid w:val="00844D0C"/>
    <w:rsid w:val="00845AE1"/>
    <w:rsid w:val="00845D5D"/>
    <w:rsid w:val="008460B3"/>
    <w:rsid w:val="00846100"/>
    <w:rsid w:val="008461AC"/>
    <w:rsid w:val="00846A6E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35F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0658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5CE9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327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43F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325C"/>
    <w:rsid w:val="00925115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07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0C1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1AB"/>
    <w:rsid w:val="009B5D3E"/>
    <w:rsid w:val="009B5DB3"/>
    <w:rsid w:val="009B6C52"/>
    <w:rsid w:val="009B762F"/>
    <w:rsid w:val="009B7B12"/>
    <w:rsid w:val="009C0808"/>
    <w:rsid w:val="009C0857"/>
    <w:rsid w:val="009C0E33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0E95"/>
    <w:rsid w:val="00A01577"/>
    <w:rsid w:val="00A02A2D"/>
    <w:rsid w:val="00A03E72"/>
    <w:rsid w:val="00A03FEA"/>
    <w:rsid w:val="00A047F0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BD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79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4AA9"/>
    <w:rsid w:val="00A85444"/>
    <w:rsid w:val="00A856E4"/>
    <w:rsid w:val="00A8677A"/>
    <w:rsid w:val="00A86B3C"/>
    <w:rsid w:val="00A86FD3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2CCF"/>
    <w:rsid w:val="00AB3066"/>
    <w:rsid w:val="00AB333B"/>
    <w:rsid w:val="00AB441C"/>
    <w:rsid w:val="00AB4723"/>
    <w:rsid w:val="00AB47EA"/>
    <w:rsid w:val="00AB5110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3F54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5E9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44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2011"/>
    <w:rsid w:val="00B65045"/>
    <w:rsid w:val="00B666C1"/>
    <w:rsid w:val="00B66936"/>
    <w:rsid w:val="00B66A47"/>
    <w:rsid w:val="00B670DF"/>
    <w:rsid w:val="00B70206"/>
    <w:rsid w:val="00B70683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3BC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4BE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85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1C7"/>
    <w:rsid w:val="00C70768"/>
    <w:rsid w:val="00C71C92"/>
    <w:rsid w:val="00C71D97"/>
    <w:rsid w:val="00C72942"/>
    <w:rsid w:val="00C7359D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5B1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846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188"/>
    <w:rsid w:val="00CE250D"/>
    <w:rsid w:val="00CE2C31"/>
    <w:rsid w:val="00CE3564"/>
    <w:rsid w:val="00CE39D5"/>
    <w:rsid w:val="00CE3B19"/>
    <w:rsid w:val="00CE4380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04B6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4DD5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DE6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6FE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594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7E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AF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79A"/>
    <w:rsid w:val="00EF0BC3"/>
    <w:rsid w:val="00EF1E14"/>
    <w:rsid w:val="00EF1F27"/>
    <w:rsid w:val="00EF29D3"/>
    <w:rsid w:val="00EF2DBC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ACE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96B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2C4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6C31"/>
    <w:rsid w:val="00FE73B8"/>
    <w:rsid w:val="00FE7B4B"/>
    <w:rsid w:val="00FF05C8"/>
    <w:rsid w:val="00FF0666"/>
    <w:rsid w:val="00FF073B"/>
    <w:rsid w:val="00FF0B8B"/>
    <w:rsid w:val="00FF0C24"/>
    <w:rsid w:val="00FF110A"/>
    <w:rsid w:val="00FF176F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uiPriority w:val="99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FB02C4"/>
    <w:pPr>
      <w:overflowPunct/>
      <w:autoSpaceDE/>
      <w:autoSpaceDN/>
      <w:adjustRightInd/>
      <w:spacing w:line="256" w:lineRule="auto"/>
      <w:jc w:val="right"/>
      <w:textAlignment w:val="auto"/>
    </w:pPr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752</Words>
  <Characters>3427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42</cp:revision>
  <cp:lastPrinted>2013-04-01T04:20:00Z</cp:lastPrinted>
  <dcterms:created xsi:type="dcterms:W3CDTF">2023-05-14T13:59:00Z</dcterms:created>
  <dcterms:modified xsi:type="dcterms:W3CDTF">2023-05-15T18:50:00Z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